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第三方运营操作页面配置到商户后台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第一步：配置菜单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设置-&gt;商户设置-&gt;菜单-&gt;新增</w:t>
      </w:r>
    </w:p>
    <w:p>
      <w:r>
        <w:drawing>
          <wp:inline distT="0" distB="0" distL="114300" distR="114300">
            <wp:extent cx="5269230" cy="2324735"/>
            <wp:effectExtent l="0" t="0" r="381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第二步：配置权限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设置-&gt;商户设置-&gt;权限-&gt;新增</w:t>
      </w:r>
    </w:p>
    <w:p>
      <w:r>
        <w:drawing>
          <wp:inline distT="0" distB="0" distL="114300" distR="114300">
            <wp:extent cx="5267960" cy="2358390"/>
            <wp:effectExtent l="0" t="0" r="508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第三步：设置权限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设置-&gt;商户设置-&gt;基准角色-&gt;自营商户-&gt;关联权限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0975" cy="2864485"/>
            <wp:effectExtent l="0" t="0" r="1206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374F1"/>
    <w:rsid w:val="4E3D7C07"/>
    <w:rsid w:val="556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2021-03-03T01:33:52Z</dcterms:created>
  <dc:creator>86180</dc:creator>
  <cp:lastModifiedBy>______Shadow丶浅瞳°</cp:lastModifiedBy>
  <dcterms:modified xsi:type="dcterms:W3CDTF">2021-03-03T01:45:47Z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